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352C" w14:textId="78723C89" w:rsidR="005A0757" w:rsidRPr="005A0757" w:rsidRDefault="005A0757" w:rsidP="005A0757">
      <w:pPr>
        <w:pStyle w:val="BodyCopy"/>
        <w:spacing w:after="240"/>
        <w:rPr>
          <w:rFonts w:ascii="Arial" w:hAnsi="Arial" w:cs="Arial"/>
          <w:bCs/>
          <w:sz w:val="20"/>
          <w:szCs w:val="20"/>
          <w:lang w:val="es-US"/>
        </w:rPr>
      </w:pPr>
      <w:r w:rsidRPr="005A0757">
        <w:rPr>
          <w:rFonts w:ascii="Arial" w:hAnsi="Arial" w:cs="Arial"/>
          <w:bCs/>
          <w:sz w:val="20"/>
          <w:szCs w:val="20"/>
          <w:lang w:val="es-US"/>
        </w:rPr>
        <w:t>Fecha</w:t>
      </w:r>
    </w:p>
    <w:p w14:paraId="40D25CB5" w14:textId="5FBF2630" w:rsidR="005A0757" w:rsidRPr="005A0757" w:rsidRDefault="005A0757" w:rsidP="005A075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>Estimado padre o tutor:</w:t>
      </w:r>
    </w:p>
    <w:p w14:paraId="40F43007" w14:textId="348EA791" w:rsidR="005A0757" w:rsidRPr="005A0757" w:rsidRDefault="005A0757" w:rsidP="005A075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 xml:space="preserve">Es posible que su niño haya sido expuesto recientemente a la </w:t>
      </w:r>
      <w:r w:rsidRPr="005A0757">
        <w:rPr>
          <w:rFonts w:ascii="Arial" w:hAnsi="Arial" w:cs="Arial"/>
          <w:b/>
          <w:sz w:val="20"/>
          <w:szCs w:val="20"/>
          <w:lang w:val="es-US"/>
        </w:rPr>
        <w:t>conjuntivitis</w:t>
      </w:r>
      <w:r w:rsidRPr="005A0757">
        <w:rPr>
          <w:rFonts w:ascii="Arial" w:hAnsi="Arial" w:cs="Arial"/>
          <w:sz w:val="20"/>
          <w:szCs w:val="20"/>
          <w:lang w:val="es-US"/>
        </w:rPr>
        <w:t xml:space="preserve">, que comúnmente se llama </w:t>
      </w:r>
      <w:r w:rsidRPr="005A0757">
        <w:rPr>
          <w:rFonts w:ascii="Arial" w:hAnsi="Arial" w:cs="Arial"/>
          <w:b/>
          <w:sz w:val="20"/>
          <w:szCs w:val="20"/>
          <w:lang w:val="es-US"/>
        </w:rPr>
        <w:t>ojo rosado</w:t>
      </w:r>
      <w:r w:rsidRPr="005A0757">
        <w:rPr>
          <w:rFonts w:ascii="Arial" w:hAnsi="Arial" w:cs="Arial"/>
          <w:sz w:val="20"/>
          <w:szCs w:val="20"/>
          <w:lang w:val="es-US"/>
        </w:rPr>
        <w:t>. La conjuntivitis es común entre los niños y usualmente es causado por un virus o una bacteria, pero puede también ser causado por un alérgeno u otro irritante al ojo. La conjuntivitis es una inflamación del fino tejido que cubre la parte blanca del ojo y el interior del párpado.</w:t>
      </w:r>
    </w:p>
    <w:p w14:paraId="139BA020" w14:textId="4328E856" w:rsidR="005A0757" w:rsidRPr="005A0757" w:rsidRDefault="005A0757" w:rsidP="005A075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5A0757">
        <w:rPr>
          <w:rFonts w:ascii="Arial" w:hAnsi="Arial" w:cs="Arial"/>
          <w:b/>
          <w:sz w:val="22"/>
          <w:szCs w:val="22"/>
          <w:lang w:val="es-US"/>
        </w:rPr>
        <w:t>¿Cuáles son los síntomas de la conjuntivitis?</w:t>
      </w:r>
    </w:p>
    <w:p w14:paraId="545AA997" w14:textId="21C8EF3C" w:rsidR="005A0757" w:rsidRPr="005A0757" w:rsidRDefault="005A0757" w:rsidP="005A075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>Los síntomas pueden incluir un color rojo, picazón y ardor de los ojos, lagrimeo o secreción de los ojos, párpados que se pegan y párpados hinchados. Esto puede afectar a uno o ambos ojos.</w:t>
      </w:r>
    </w:p>
    <w:p w14:paraId="7D5992FA" w14:textId="13661079" w:rsidR="005A0757" w:rsidRPr="005A0757" w:rsidRDefault="005A0757" w:rsidP="005A075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5A0757">
        <w:rPr>
          <w:rFonts w:ascii="Arial" w:hAnsi="Arial" w:cs="Arial"/>
          <w:b/>
          <w:sz w:val="22"/>
          <w:szCs w:val="22"/>
          <w:lang w:val="es-US"/>
        </w:rPr>
        <w:t>¿Cómo se propaga la conjuntivitis?</w:t>
      </w:r>
    </w:p>
    <w:p w14:paraId="7068837E" w14:textId="5E0A7668" w:rsidR="005A0757" w:rsidRPr="005A0757" w:rsidRDefault="005A0757" w:rsidP="005A075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 xml:space="preserve">La conjuntivitis causada por un virus o una bacteria puede propagarse cuando las manos tocan el </w:t>
      </w:r>
      <w:r w:rsidR="007C482E" w:rsidRPr="005A0757">
        <w:rPr>
          <w:rFonts w:ascii="Arial" w:hAnsi="Arial" w:cs="Arial"/>
          <w:sz w:val="20"/>
          <w:szCs w:val="20"/>
          <w:lang w:val="es-US"/>
        </w:rPr>
        <w:t>ojo contaminado</w:t>
      </w:r>
      <w:r w:rsidRPr="005A0757">
        <w:rPr>
          <w:rFonts w:ascii="Arial" w:hAnsi="Arial" w:cs="Arial"/>
          <w:sz w:val="20"/>
          <w:szCs w:val="20"/>
          <w:lang w:val="es-US"/>
        </w:rPr>
        <w:t xml:space="preserve"> y luego tocan el ojo no contaminada. También, tocar las superficies contaminadas por las secreciones ocular y tocar el ojo puede causar infección. Una manera común de que los virus y las bacterias contagian al ojo es cuando el niño se toca el ojo sin lavarse las manos. </w:t>
      </w:r>
    </w:p>
    <w:p w14:paraId="57B0EF0D" w14:textId="4D92B4A5" w:rsidR="005A0757" w:rsidRPr="005A0757" w:rsidRDefault="005A0757" w:rsidP="005A075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5A0757">
        <w:rPr>
          <w:rFonts w:ascii="Arial" w:hAnsi="Arial" w:cs="Arial"/>
          <w:b/>
          <w:sz w:val="22"/>
          <w:szCs w:val="22"/>
          <w:lang w:val="es-US"/>
        </w:rPr>
        <w:t>¿Cómo se diagnostica y trata la conjuntivitis?</w:t>
      </w:r>
    </w:p>
    <w:p w14:paraId="39CFA75B" w14:textId="7BF31FE6" w:rsidR="005A0757" w:rsidRPr="005A0757" w:rsidRDefault="005A0757" w:rsidP="005A075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>Un médico diagnostica la conjuntivitis al observar directamente el ojo infectado. Se tratan la conjuntivitis bacteriana (por ejemplo: color rojo y secreción blanca o amarilla) con gotas oculares antibióticas. La conjuntivitis viral (por ejemplo: secreción clara, no dolor o enrojecimiento de ojo) no responde a los antibióticos y se trata con compresas frías y húmedas.</w:t>
      </w:r>
    </w:p>
    <w:p w14:paraId="2BB12991" w14:textId="1028EABF" w:rsidR="005A0757" w:rsidRPr="005A0757" w:rsidRDefault="005A0757" w:rsidP="005A075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5A0757">
        <w:rPr>
          <w:rFonts w:ascii="Arial" w:hAnsi="Arial" w:cs="Arial"/>
          <w:b/>
          <w:sz w:val="22"/>
          <w:szCs w:val="22"/>
          <w:lang w:val="es-US"/>
        </w:rPr>
        <w:t>¿Cómo se controla la propagación de la conjuntivitis?</w:t>
      </w:r>
    </w:p>
    <w:p w14:paraId="46946E93" w14:textId="6925AEC6" w:rsidR="005A0757" w:rsidRPr="005A0757" w:rsidRDefault="005A0757" w:rsidP="005A0757">
      <w:pPr>
        <w:pStyle w:val="BodyCopy"/>
        <w:numPr>
          <w:ilvl w:val="0"/>
          <w:numId w:val="15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>Lávese las manos a fondo después de tocarse los ojos, la nariz y la boca.</w:t>
      </w:r>
    </w:p>
    <w:p w14:paraId="4762E182" w14:textId="0487CF3B" w:rsidR="005A0757" w:rsidRPr="005A0757" w:rsidRDefault="005A0757" w:rsidP="005A0757">
      <w:pPr>
        <w:pStyle w:val="BodyCopy"/>
        <w:numPr>
          <w:ilvl w:val="0"/>
          <w:numId w:val="15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>Desinfecte a fondo los objetos que comúnmente tienen contacto con las manos o los rostros, tal como la mesa, el pomo de la puerta, los teléfonos y los juguetes.</w:t>
      </w:r>
    </w:p>
    <w:p w14:paraId="3772057A" w14:textId="1749C7EF" w:rsidR="005A0757" w:rsidRPr="005A0757" w:rsidRDefault="005A0757" w:rsidP="005A0757">
      <w:pPr>
        <w:pStyle w:val="BodyCopy"/>
        <w:numPr>
          <w:ilvl w:val="0"/>
          <w:numId w:val="15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>Las personas con secreciones blancas o amarillas deben ser excluidas hasta que visita el médico. Es posible que la persona infectada necesita los antibióticos.</w:t>
      </w:r>
    </w:p>
    <w:p w14:paraId="0734CB98" w14:textId="0CC25BD6" w:rsidR="005A0757" w:rsidRPr="005A0757" w:rsidRDefault="005A0757" w:rsidP="005A075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5A0757">
        <w:rPr>
          <w:rFonts w:ascii="Arial" w:hAnsi="Arial" w:cs="Arial"/>
          <w:b/>
          <w:sz w:val="22"/>
          <w:szCs w:val="22"/>
          <w:lang w:val="es-US"/>
        </w:rPr>
        <w:t>¿Cómo puedo obtener más información?</w:t>
      </w:r>
    </w:p>
    <w:p w14:paraId="10C54145" w14:textId="015F30F4" w:rsidR="008E5DA8" w:rsidRPr="005A0757" w:rsidRDefault="005A0757" w:rsidP="005A075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5A0757">
        <w:rPr>
          <w:rFonts w:ascii="Arial" w:hAnsi="Arial" w:cs="Arial"/>
          <w:sz w:val="20"/>
          <w:szCs w:val="20"/>
          <w:lang w:val="es-US"/>
        </w:rPr>
        <w:t>Para más información sobre la conjuntivitis, puede comunicarse con su médico</w:t>
      </w:r>
      <w:r>
        <w:rPr>
          <w:rFonts w:ascii="Arial" w:hAnsi="Arial" w:cs="Arial"/>
          <w:sz w:val="20"/>
          <w:szCs w:val="20"/>
          <w:lang w:val="es-US"/>
        </w:rPr>
        <w:t>.</w:t>
      </w:r>
    </w:p>
    <w:sectPr w:rsidR="008E5DA8" w:rsidRPr="005A0757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62CD" w14:textId="77777777" w:rsidR="006875BF" w:rsidRDefault="006875BF" w:rsidP="008E55A1">
      <w:pPr>
        <w:spacing w:after="0" w:line="240" w:lineRule="auto"/>
      </w:pPr>
      <w:r>
        <w:separator/>
      </w:r>
    </w:p>
  </w:endnote>
  <w:endnote w:type="continuationSeparator" w:id="0">
    <w:p w14:paraId="54729D36" w14:textId="77777777" w:rsidR="006875BF" w:rsidRDefault="006875BF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0DA1" w14:textId="77777777" w:rsidR="006875BF" w:rsidRDefault="006875BF" w:rsidP="008E55A1">
      <w:pPr>
        <w:spacing w:after="0" w:line="240" w:lineRule="auto"/>
      </w:pPr>
      <w:r>
        <w:separator/>
      </w:r>
    </w:p>
  </w:footnote>
  <w:footnote w:type="continuationSeparator" w:id="0">
    <w:p w14:paraId="0D38C22F" w14:textId="77777777" w:rsidR="006875BF" w:rsidRDefault="006875BF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0FA"/>
    <w:multiLevelType w:val="hybridMultilevel"/>
    <w:tmpl w:val="8D3A89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4FD0"/>
    <w:multiLevelType w:val="hybridMultilevel"/>
    <w:tmpl w:val="248C5C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12CFA"/>
    <w:multiLevelType w:val="hybridMultilevel"/>
    <w:tmpl w:val="43E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8D2"/>
    <w:multiLevelType w:val="hybridMultilevel"/>
    <w:tmpl w:val="D04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51C0E"/>
    <w:multiLevelType w:val="hybridMultilevel"/>
    <w:tmpl w:val="F51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12"/>
  </w:num>
  <w:num w:numId="2" w16cid:durableId="1072587163">
    <w:abstractNumId w:val="7"/>
  </w:num>
  <w:num w:numId="3" w16cid:durableId="1629358581">
    <w:abstractNumId w:val="6"/>
  </w:num>
  <w:num w:numId="4" w16cid:durableId="658078002">
    <w:abstractNumId w:val="5"/>
  </w:num>
  <w:num w:numId="5" w16cid:durableId="153300342">
    <w:abstractNumId w:val="10"/>
  </w:num>
  <w:num w:numId="6" w16cid:durableId="851721558">
    <w:abstractNumId w:val="3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4"/>
  </w:num>
  <w:num w:numId="10" w16cid:durableId="841969507">
    <w:abstractNumId w:val="14"/>
  </w:num>
  <w:num w:numId="11" w16cid:durableId="1660187950">
    <w:abstractNumId w:val="8"/>
  </w:num>
  <w:num w:numId="12" w16cid:durableId="1748723465">
    <w:abstractNumId w:val="2"/>
  </w:num>
  <w:num w:numId="13" w16cid:durableId="2122186888">
    <w:abstractNumId w:val="9"/>
  </w:num>
  <w:num w:numId="14" w16cid:durableId="572356096">
    <w:abstractNumId w:val="13"/>
  </w:num>
  <w:num w:numId="15" w16cid:durableId="657999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71A91"/>
    <w:rsid w:val="003845DF"/>
    <w:rsid w:val="003E652D"/>
    <w:rsid w:val="00407623"/>
    <w:rsid w:val="00451B45"/>
    <w:rsid w:val="004B4FD5"/>
    <w:rsid w:val="00531421"/>
    <w:rsid w:val="00545C02"/>
    <w:rsid w:val="00551B12"/>
    <w:rsid w:val="005673B9"/>
    <w:rsid w:val="005A0757"/>
    <w:rsid w:val="005A7887"/>
    <w:rsid w:val="006307D1"/>
    <w:rsid w:val="006875BF"/>
    <w:rsid w:val="006A7BC7"/>
    <w:rsid w:val="006B5062"/>
    <w:rsid w:val="00796E92"/>
    <w:rsid w:val="007C482E"/>
    <w:rsid w:val="007D7EB9"/>
    <w:rsid w:val="0080060C"/>
    <w:rsid w:val="008E55A1"/>
    <w:rsid w:val="008E5DA8"/>
    <w:rsid w:val="008F2772"/>
    <w:rsid w:val="00977597"/>
    <w:rsid w:val="00B77423"/>
    <w:rsid w:val="00BC5E3E"/>
    <w:rsid w:val="00BE236F"/>
    <w:rsid w:val="00C02644"/>
    <w:rsid w:val="00C202D2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2024-02-16T18:05:00Z</dcterms:created>
  <dcterms:modified xsi:type="dcterms:W3CDTF">2024-02-16T18:05:00Z</dcterms:modified>
</cp:coreProperties>
</file>